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97" w:rsidRPr="001C654E" w:rsidRDefault="00C85397" w:rsidP="00C85397">
      <w:pPr>
        <w:pStyle w:val="a3"/>
        <w:ind w:left="4248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Приложение № 4</w:t>
      </w:r>
    </w:p>
    <w:p w:rsidR="00C85397" w:rsidRPr="001C654E" w:rsidRDefault="00C85397" w:rsidP="00C85397">
      <w:pPr>
        <w:pStyle w:val="a3"/>
        <w:ind w:left="2832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к Положению о порядке опред</w:t>
      </w:r>
      <w:bookmarkStart w:id="0" w:name="_GoBack"/>
      <w:bookmarkEnd w:id="0"/>
      <w:r w:rsidRPr="001C654E">
        <w:rPr>
          <w:b w:val="0"/>
          <w:szCs w:val="24"/>
          <w:lang w:val="ru-RU"/>
        </w:rPr>
        <w:t>еления органолептических</w:t>
      </w:r>
    </w:p>
    <w:p w:rsidR="00C85397" w:rsidRPr="001C654E" w:rsidRDefault="00C85397" w:rsidP="00C85397">
      <w:pPr>
        <w:pStyle w:val="a3"/>
        <w:ind w:left="2124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C85397" w:rsidRPr="001C654E" w:rsidRDefault="00C85397" w:rsidP="00C85397">
      <w:pPr>
        <w:ind w:left="2124" w:right="-2" w:firstLine="708"/>
        <w:jc w:val="right"/>
        <w:outlineLvl w:val="0"/>
        <w:rPr>
          <w:sz w:val="24"/>
          <w:szCs w:val="24"/>
        </w:rPr>
      </w:pPr>
      <w:r w:rsidRPr="001C654E">
        <w:rPr>
          <w:sz w:val="24"/>
          <w:szCs w:val="24"/>
        </w:rPr>
        <w:t>путем сенсорного анализа</w:t>
      </w:r>
    </w:p>
    <w:p w:rsidR="00C85397" w:rsidRPr="00C61D10" w:rsidRDefault="00C85397" w:rsidP="00C85397">
      <w:pPr>
        <w:ind w:firstLine="540"/>
        <w:jc w:val="right"/>
        <w:outlineLvl w:val="0"/>
        <w:rPr>
          <w:sz w:val="28"/>
          <w:szCs w:val="28"/>
        </w:rPr>
      </w:pPr>
    </w:p>
    <w:p w:rsidR="00C85397" w:rsidRPr="00C61D10" w:rsidRDefault="00C85397" w:rsidP="00C85397">
      <w:pPr>
        <w:ind w:firstLine="0"/>
        <w:jc w:val="center"/>
        <w:outlineLvl w:val="0"/>
        <w:rPr>
          <w:b/>
          <w:sz w:val="28"/>
          <w:szCs w:val="28"/>
        </w:rPr>
      </w:pPr>
      <w:r w:rsidRPr="00C61D10">
        <w:rPr>
          <w:b/>
          <w:szCs w:val="28"/>
        </w:rPr>
        <w:t>ТЕМПЕРАТУРА ОБРАЗЦОВ ВИНОГРАДНО-ВИНОДЕЛЬЧЕСКОЙ ПРОДУКЦИИ, ПРЕДСТАВЛЕННОЙ ДЛЯ ДЕГУСТАЦИИ</w:t>
      </w:r>
      <w:r w:rsidRPr="00C61D10">
        <w:rPr>
          <w:b/>
          <w:sz w:val="28"/>
          <w:szCs w:val="28"/>
        </w:rPr>
        <w:t xml:space="preserve"> </w:t>
      </w:r>
    </w:p>
    <w:p w:rsidR="00C85397" w:rsidRPr="00C61D10" w:rsidRDefault="00C85397" w:rsidP="00C85397">
      <w:pPr>
        <w:jc w:val="center"/>
        <w:outlineLvl w:val="0"/>
        <w:rPr>
          <w:sz w:val="28"/>
          <w:szCs w:val="28"/>
        </w:rPr>
      </w:pPr>
      <w:r w:rsidRPr="00C61D1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2749"/>
      </w:tblGrid>
      <w:tr w:rsidR="00C85397" w:rsidRPr="001C654E" w:rsidTr="00153D1D">
        <w:tc>
          <w:tcPr>
            <w:tcW w:w="6663" w:type="dxa"/>
            <w:shd w:val="clear" w:color="auto" w:fill="auto"/>
          </w:tcPr>
          <w:p w:rsidR="00C85397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Категория виноградно-винодельческой</w:t>
            </w: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Температура, º C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654E">
              <w:rPr>
                <w:sz w:val="24"/>
                <w:szCs w:val="24"/>
              </w:rPr>
              <w:t xml:space="preserve">ина, вина из </w:t>
            </w:r>
            <w:proofErr w:type="spellStart"/>
            <w:r w:rsidRPr="001C654E">
              <w:rPr>
                <w:sz w:val="24"/>
                <w:szCs w:val="24"/>
              </w:rPr>
              <w:t>заизюмленного</w:t>
            </w:r>
            <w:proofErr w:type="spellEnd"/>
            <w:r w:rsidRPr="001C654E">
              <w:rPr>
                <w:sz w:val="24"/>
                <w:szCs w:val="24"/>
              </w:rPr>
              <w:t xml:space="preserve"> винограда, вина из перезрелого винограда белые и розовые 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10 – 12 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654E">
              <w:rPr>
                <w:sz w:val="24"/>
                <w:szCs w:val="24"/>
              </w:rPr>
              <w:t xml:space="preserve">ина, вина из </w:t>
            </w:r>
            <w:proofErr w:type="spellStart"/>
            <w:r w:rsidRPr="001C654E">
              <w:rPr>
                <w:sz w:val="24"/>
                <w:szCs w:val="24"/>
              </w:rPr>
              <w:t>заизюмленного</w:t>
            </w:r>
            <w:proofErr w:type="spellEnd"/>
            <w:r w:rsidRPr="001C654E">
              <w:rPr>
                <w:sz w:val="24"/>
                <w:szCs w:val="24"/>
              </w:rPr>
              <w:t xml:space="preserve"> винограда, вина из перезрелого винограда красные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15 – 18 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654E">
              <w:rPr>
                <w:sz w:val="24"/>
                <w:szCs w:val="24"/>
              </w:rPr>
              <w:t xml:space="preserve">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, вина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 качественны</w:t>
            </w:r>
            <w:r>
              <w:rPr>
                <w:sz w:val="24"/>
                <w:szCs w:val="24"/>
              </w:rPr>
              <w:t>е</w:t>
            </w:r>
            <w:r w:rsidRPr="001C654E">
              <w:rPr>
                <w:sz w:val="24"/>
                <w:szCs w:val="24"/>
              </w:rPr>
              <w:t xml:space="preserve">, вина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 качественны</w:t>
            </w:r>
            <w:r>
              <w:rPr>
                <w:sz w:val="24"/>
                <w:szCs w:val="24"/>
              </w:rPr>
              <w:t>е</w:t>
            </w:r>
            <w:r w:rsidRPr="001C654E">
              <w:rPr>
                <w:sz w:val="24"/>
                <w:szCs w:val="24"/>
              </w:rPr>
              <w:t xml:space="preserve"> ароматного типа, вина газированные, вина искрящиеся и вина жемчужные:</w:t>
            </w:r>
          </w:p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    -  белые и розовые</w:t>
            </w:r>
          </w:p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    -  красные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8 – 10 </w:t>
            </w: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12 – 14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C654E">
              <w:rPr>
                <w:sz w:val="24"/>
                <w:szCs w:val="24"/>
              </w:rPr>
              <w:t xml:space="preserve">икерные вина, с массовой концентрацией сахаров </w:t>
            </w:r>
          </w:p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   -  до 160 г/дм</w:t>
            </w:r>
            <w:r w:rsidRPr="001C654E">
              <w:rPr>
                <w:sz w:val="24"/>
                <w:szCs w:val="24"/>
                <w:vertAlign w:val="superscript"/>
              </w:rPr>
              <w:t>3</w:t>
            </w:r>
          </w:p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    - свыше 160 г/дм</w:t>
            </w:r>
            <w:r w:rsidRPr="001C654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16 – 20</w:t>
            </w: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10 – 12  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C654E">
              <w:rPr>
                <w:sz w:val="24"/>
                <w:szCs w:val="24"/>
              </w:rPr>
              <w:t>роматизированная виноградно-винодельческая продукция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           </w:t>
            </w: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10 –  14</w:t>
            </w:r>
          </w:p>
        </w:tc>
      </w:tr>
      <w:tr w:rsidR="00C85397" w:rsidRPr="001C654E" w:rsidTr="00153D1D">
        <w:tc>
          <w:tcPr>
            <w:tcW w:w="6663" w:type="dxa"/>
            <w:shd w:val="clear" w:color="auto" w:fill="auto"/>
          </w:tcPr>
          <w:p w:rsidR="00C85397" w:rsidRPr="001C654E" w:rsidRDefault="00C85397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654E">
              <w:rPr>
                <w:sz w:val="24"/>
                <w:szCs w:val="24"/>
              </w:rPr>
              <w:t>родукция, полученная на основе вина</w:t>
            </w:r>
          </w:p>
        </w:tc>
        <w:tc>
          <w:tcPr>
            <w:tcW w:w="2799" w:type="dxa"/>
            <w:shd w:val="clear" w:color="auto" w:fill="auto"/>
          </w:tcPr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5397" w:rsidRPr="001C654E" w:rsidRDefault="00C85397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18 – 20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7"/>
    <w:rsid w:val="00C8539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E159-F396-455C-9364-B2F7193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97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5397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C8539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C85397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853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2015-11-17T13:58:00Z</dcterms:created>
  <dcterms:modified xsi:type="dcterms:W3CDTF">2015-11-17T13:58:00Z</dcterms:modified>
</cp:coreProperties>
</file>